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0753" w14:textId="41AFEE26" w:rsidR="00CA0B38" w:rsidRDefault="00F27AA1">
      <w:pPr>
        <w:rPr>
          <w:b/>
          <w:bCs/>
          <w:sz w:val="28"/>
          <w:szCs w:val="28"/>
        </w:rPr>
      </w:pPr>
      <w:r w:rsidRPr="00F27AA1">
        <w:rPr>
          <w:b/>
          <w:bCs/>
          <w:sz w:val="28"/>
          <w:szCs w:val="28"/>
        </w:rPr>
        <w:t xml:space="preserve">How to Transfer SBXA Group Security Restrictions </w:t>
      </w:r>
      <w:proofErr w:type="gramStart"/>
      <w:r w:rsidRPr="00F27AA1">
        <w:rPr>
          <w:b/>
          <w:bCs/>
          <w:sz w:val="28"/>
          <w:szCs w:val="28"/>
        </w:rPr>
        <w:t>From</w:t>
      </w:r>
      <w:proofErr w:type="gramEnd"/>
      <w:r w:rsidRPr="00F27AA1">
        <w:rPr>
          <w:b/>
          <w:bCs/>
          <w:sz w:val="28"/>
          <w:szCs w:val="28"/>
        </w:rPr>
        <w:t xml:space="preserve"> One Group to Another</w:t>
      </w:r>
    </w:p>
    <w:p w14:paraId="155011AE" w14:textId="3BC30CF0" w:rsidR="00F27AA1" w:rsidRDefault="00F27AA1">
      <w:pPr>
        <w:rPr>
          <w:b/>
          <w:bCs/>
          <w:sz w:val="28"/>
          <w:szCs w:val="28"/>
        </w:rPr>
      </w:pPr>
    </w:p>
    <w:p w14:paraId="44D42D07" w14:textId="6C22B3F1" w:rsidR="00F27AA1" w:rsidRDefault="00F27AA1">
      <w:pPr>
        <w:rPr>
          <w:sz w:val="24"/>
          <w:szCs w:val="24"/>
        </w:rPr>
      </w:pPr>
      <w:r>
        <w:rPr>
          <w:sz w:val="24"/>
          <w:szCs w:val="24"/>
        </w:rPr>
        <w:t xml:space="preserve">Summary:  When adding a new group in </w:t>
      </w:r>
      <w:proofErr w:type="spellStart"/>
      <w:r>
        <w:rPr>
          <w:sz w:val="24"/>
          <w:szCs w:val="24"/>
        </w:rPr>
        <w:t>SystemBuilder</w:t>
      </w:r>
      <w:proofErr w:type="spellEnd"/>
      <w:r>
        <w:rPr>
          <w:sz w:val="24"/>
          <w:szCs w:val="24"/>
        </w:rPr>
        <w:t xml:space="preserve"> it may be necessary to transfer restrictions from an existing group to the new.  In an SB environment it is possible to have multiple group security restrictions in place and adding these manually or via the SB security API can be difficult or time consuming.  </w:t>
      </w:r>
    </w:p>
    <w:p w14:paraId="0A5E2163" w14:textId="583377C1" w:rsidR="00F27AA1" w:rsidRDefault="00F27AA1">
      <w:pPr>
        <w:rPr>
          <w:sz w:val="24"/>
          <w:szCs w:val="24"/>
        </w:rPr>
      </w:pPr>
    </w:p>
    <w:p w14:paraId="49860812" w14:textId="471029DE" w:rsidR="00F27AA1" w:rsidRDefault="00F27AA1">
      <w:pPr>
        <w:rPr>
          <w:sz w:val="24"/>
          <w:szCs w:val="24"/>
        </w:rPr>
      </w:pPr>
      <w:r>
        <w:rPr>
          <w:sz w:val="24"/>
          <w:szCs w:val="24"/>
        </w:rPr>
        <w:t>Demo:</w:t>
      </w:r>
    </w:p>
    <w:p w14:paraId="39375A7A" w14:textId="77777777" w:rsidR="00F27AA1" w:rsidRDefault="00F27AA1">
      <w:pPr>
        <w:rPr>
          <w:rFonts w:ascii="Arial" w:hAnsi="Arial" w:cs="Arial"/>
          <w:color w:val="000000"/>
          <w:sz w:val="18"/>
          <w:szCs w:val="18"/>
          <w:shd w:val="clear" w:color="auto" w:fill="FFFFFF"/>
        </w:rPr>
      </w:pPr>
      <w:r>
        <w:rPr>
          <w:rFonts w:ascii="Arial" w:hAnsi="Arial" w:cs="Arial"/>
          <w:color w:val="000000"/>
          <w:sz w:val="18"/>
          <w:szCs w:val="18"/>
          <w:shd w:val="clear" w:color="auto" w:fill="FFFFFF"/>
        </w:rPr>
        <w:t>A process, RESTRICT.COPY, is available in SB.   This process allows a user to copy group or account restrictions from one group or account to another.</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Run the process /RESTRICT.COPY:</w:t>
      </w:r>
      <w:r>
        <w:rPr>
          <w:rFonts w:ascii="Arial" w:hAnsi="Arial" w:cs="Arial"/>
          <w:color w:val="000000"/>
          <w:sz w:val="18"/>
          <w:szCs w:val="18"/>
        </w:rPr>
        <w:br/>
      </w:r>
      <w:r>
        <w:rPr>
          <w:rFonts w:ascii="Arial" w:hAnsi="Arial" w:cs="Arial"/>
          <w:color w:val="000000"/>
          <w:sz w:val="18"/>
          <w:szCs w:val="18"/>
        </w:rPr>
        <w:br/>
      </w:r>
      <w:r w:rsidRPr="00F27AA1">
        <w:drawing>
          <wp:inline distT="0" distB="0" distL="0" distR="0" wp14:anchorId="239DF554" wp14:editId="7DD96A02">
            <wp:extent cx="5476875" cy="1933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76875" cy="1933575"/>
                    </a:xfrm>
                    <a:prstGeom prst="rect">
                      <a:avLst/>
                    </a:prstGeom>
                  </pic:spPr>
                </pic:pic>
              </a:graphicData>
            </a:graphic>
          </wp:inline>
        </w:drawing>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Choose the Group, Account, and System ID to copy from and select the Group, Account, and System ID to copy to.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Example:</w:t>
      </w:r>
      <w:r>
        <w:rPr>
          <w:rFonts w:ascii="Arial" w:hAnsi="Arial" w:cs="Arial"/>
          <w:color w:val="000000"/>
          <w:sz w:val="18"/>
          <w:szCs w:val="18"/>
        </w:rPr>
        <w:br/>
      </w:r>
      <w:r>
        <w:rPr>
          <w:rFonts w:ascii="Arial" w:hAnsi="Arial" w:cs="Arial"/>
          <w:color w:val="000000"/>
          <w:sz w:val="18"/>
          <w:szCs w:val="18"/>
        </w:rPr>
        <w:br/>
      </w:r>
      <w:r w:rsidRPr="00F27AA1">
        <w:drawing>
          <wp:inline distT="0" distB="0" distL="0" distR="0" wp14:anchorId="668DA1BC" wp14:editId="62828502">
            <wp:extent cx="5486400" cy="1933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1933575"/>
                    </a:xfrm>
                    <a:prstGeom prst="rect">
                      <a:avLst/>
                    </a:prstGeom>
                  </pic:spPr>
                </pic:pic>
              </a:graphicData>
            </a:graphic>
          </wp:inline>
        </w:drawing>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In this example, the restrictions in the QA group are going to be transferred to NEWGRP and apply to the same account and system ID.</w:t>
      </w:r>
      <w:r>
        <w:rPr>
          <w:rFonts w:ascii="Arial" w:hAnsi="Arial" w:cs="Arial"/>
          <w:color w:val="000000"/>
          <w:sz w:val="18"/>
          <w:szCs w:val="18"/>
        </w:rPr>
        <w:br/>
      </w:r>
      <w:r>
        <w:rPr>
          <w:rFonts w:ascii="Arial" w:hAnsi="Arial" w:cs="Arial"/>
          <w:color w:val="000000"/>
          <w:sz w:val="18"/>
          <w:szCs w:val="18"/>
        </w:rPr>
        <w:br/>
      </w:r>
    </w:p>
    <w:p w14:paraId="522302AA" w14:textId="5789F100" w:rsidR="00F27AA1" w:rsidRPr="00F27AA1" w:rsidRDefault="00F27AA1">
      <w:pPr>
        <w:rPr>
          <w:sz w:val="24"/>
          <w:szCs w:val="24"/>
        </w:rPr>
      </w:pPr>
      <w:r>
        <w:rPr>
          <w:rFonts w:ascii="Arial" w:hAnsi="Arial" w:cs="Arial"/>
          <w:color w:val="000000"/>
          <w:sz w:val="18"/>
          <w:szCs w:val="18"/>
          <w:shd w:val="clear" w:color="auto" w:fill="FFFFFF"/>
        </w:rPr>
        <w:lastRenderedPageBreak/>
        <w:t>QA Group Restrictions:</w:t>
      </w:r>
      <w:r>
        <w:rPr>
          <w:rFonts w:ascii="Arial" w:hAnsi="Arial" w:cs="Arial"/>
          <w:color w:val="000000"/>
          <w:sz w:val="18"/>
          <w:szCs w:val="18"/>
        </w:rPr>
        <w:br/>
      </w:r>
      <w:r w:rsidRPr="00F27AA1">
        <w:drawing>
          <wp:inline distT="0" distB="0" distL="0" distR="0" wp14:anchorId="07643D91" wp14:editId="2B9A8CE3">
            <wp:extent cx="5895975" cy="3162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5975" cy="316230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New NEWGRP Group Restrictions:</w:t>
      </w:r>
      <w:r>
        <w:rPr>
          <w:rFonts w:ascii="Arial" w:hAnsi="Arial" w:cs="Arial"/>
          <w:color w:val="000000"/>
          <w:sz w:val="18"/>
          <w:szCs w:val="18"/>
        </w:rPr>
        <w:br/>
      </w:r>
      <w:r w:rsidRPr="00F27AA1">
        <w:drawing>
          <wp:inline distT="0" distB="0" distL="0" distR="0" wp14:anchorId="61EF71A0" wp14:editId="39E70528">
            <wp:extent cx="592455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4550" cy="3152775"/>
                    </a:xfrm>
                    <a:prstGeom prst="rect">
                      <a:avLst/>
                    </a:prstGeom>
                  </pic:spPr>
                </pic:pic>
              </a:graphicData>
            </a:graphic>
          </wp:inline>
        </w:drawing>
      </w:r>
      <w:bookmarkStart w:id="0" w:name="_GoBack"/>
      <w:bookmarkEnd w:id="0"/>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The restrictions in NEWGRP now match those setup in the QA group.</w:t>
      </w:r>
    </w:p>
    <w:sectPr w:rsidR="00F27AA1" w:rsidRPr="00F27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1"/>
    <w:rsid w:val="00D9661C"/>
    <w:rsid w:val="00F27AA1"/>
    <w:rsid w:val="00F3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C6CC"/>
  <w15:chartTrackingRefBased/>
  <w15:docId w15:val="{0A48C5AA-187C-4074-AC14-ACC92376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72118">
      <w:bodyDiv w:val="1"/>
      <w:marLeft w:val="0"/>
      <w:marRight w:val="0"/>
      <w:marTop w:val="0"/>
      <w:marBottom w:val="0"/>
      <w:divBdr>
        <w:top w:val="none" w:sz="0" w:space="0" w:color="auto"/>
        <w:left w:val="none" w:sz="0" w:space="0" w:color="auto"/>
        <w:bottom w:val="none" w:sz="0" w:space="0" w:color="auto"/>
        <w:right w:val="none" w:sz="0" w:space="0" w:color="auto"/>
      </w:divBdr>
    </w:div>
    <w:div w:id="13470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Clay</dc:creator>
  <cp:keywords/>
  <dc:description/>
  <cp:lastModifiedBy>Andrew Clay</cp:lastModifiedBy>
  <cp:revision>1</cp:revision>
  <dcterms:created xsi:type="dcterms:W3CDTF">2020-12-09T16:47:00Z</dcterms:created>
  <dcterms:modified xsi:type="dcterms:W3CDTF">2020-12-09T16:51:00Z</dcterms:modified>
</cp:coreProperties>
</file>